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3E3C8">
      <w:pPr>
        <w:spacing w:after="0" w:line="240" w:lineRule="auto"/>
        <w:jc w:val="center"/>
        <w:textAlignment w:val="top"/>
        <w:rPr>
          <w:rFonts w:ascii="Times New Roman" w:hAnsi="Times New Roman" w:eastAsia="Times New Roman" w:cs="Times New Roman"/>
          <w:sz w:val="28"/>
          <w:szCs w:val="28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pl-PL"/>
        </w:rPr>
        <w:t>RZEDMIOTOWE  ZASADY OCENIANIA</w:t>
      </w:r>
      <w:r>
        <w:rPr>
          <w:rFonts w:ascii="Times New Roman" w:hAnsi="Times New Roman" w:eastAsia="Times New Roman" w:cs="Times New Roman"/>
          <w:sz w:val="28"/>
          <w:szCs w:val="28"/>
          <w:lang w:eastAsia="pl-PL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pl-PL"/>
        </w:rPr>
        <w:t>Z WYCHOWANIA FIZYCZNEGO</w:t>
      </w:r>
    </w:p>
    <w:p w14:paraId="4CFFE389">
      <w:pPr>
        <w:spacing w:after="0" w:line="240" w:lineRule="auto"/>
        <w:jc w:val="center"/>
        <w:textAlignment w:val="top"/>
        <w:rPr>
          <w:rFonts w:ascii="Times New Roman" w:hAnsi="Times New Roman" w:eastAsia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pl-PL"/>
        </w:rPr>
        <w:t>W SZKOLE PODSTAWOWEJ IM. JANA BRZECHWY W PAPROTNI</w:t>
      </w:r>
    </w:p>
    <w:p w14:paraId="695DD62F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773A6F47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 etap edukacyjny realizowany program</w:t>
      </w:r>
      <w:r>
        <w:rPr>
          <w:rFonts w:hint="default" w:ascii="Times New Roman" w:hAnsi="Times New Roman"/>
          <w:b/>
          <w:sz w:val="28"/>
          <w:szCs w:val="28"/>
          <w:lang w:val="pl-PL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/>
          <w:b/>
          <w:sz w:val="28"/>
          <w:szCs w:val="28"/>
          <w:lang w:val="pl-PL"/>
        </w:rPr>
        <w:t>„</w:t>
      </w:r>
      <w:r>
        <w:rPr>
          <w:rFonts w:ascii="Times New Roman" w:hAnsi="Times New Roman"/>
          <w:b/>
          <w:i/>
          <w:iCs/>
          <w:sz w:val="28"/>
          <w:szCs w:val="28"/>
        </w:rPr>
        <w:t>Czas na ruch</w:t>
      </w:r>
      <w:r>
        <w:rPr>
          <w:rFonts w:hint="default" w:ascii="Times New Roman" w:hAnsi="Times New Roman"/>
          <w:b/>
          <w:i/>
          <w:iCs/>
          <w:sz w:val="28"/>
          <w:szCs w:val="28"/>
          <w:lang w:val="pl-PL"/>
        </w:rPr>
        <w:t>”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5C472A5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14:paraId="17CBDECC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WYCHOWANIE FIZYCZNE – OCENA UCZNIA</w:t>
      </w:r>
    </w:p>
    <w:p w14:paraId="032EF016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Szczegółowe warunki i sposób oceniania </w:t>
      </w:r>
    </w:p>
    <w:p w14:paraId="3ABD2368">
      <w:pPr>
        <w:pStyle w:val="10"/>
        <w:numPr>
          <w:ilvl w:val="0"/>
          <w:numId w:val="1"/>
        </w:numPr>
        <w:spacing w:before="300" w:beforeAutospacing="0" w:after="0" w:afterAutospacing="0"/>
        <w:textAlignment w:val="baseline"/>
      </w:pPr>
      <w:r>
        <w:t>Zgodnie z Ustawą o systemie oświaty z 7 września 1991 roku (Dz. U. 2018.1457)</w:t>
      </w:r>
      <w:r>
        <w:rPr>
          <w:rFonts w:ascii="Comic Sans MS" w:hAnsi="Comic Sans MS"/>
          <w:color w:val="1C4587"/>
          <w:sz w:val="40"/>
          <w:szCs w:val="40"/>
        </w:rPr>
        <w:t xml:space="preserve"> </w:t>
      </w:r>
      <w:r>
        <w:t>Roz.3 Ocenianie, klasyfikowanie i promowania uczniów w szkołach publicznych;</w:t>
      </w:r>
    </w:p>
    <w:p w14:paraId="05041518">
      <w:pPr>
        <w:pStyle w:val="10"/>
        <w:numPr>
          <w:ilvl w:val="0"/>
          <w:numId w:val="1"/>
        </w:numPr>
        <w:spacing w:before="0" w:beforeAutospacing="0" w:after="0" w:afterAutospacing="0"/>
        <w:textAlignment w:val="baseline"/>
      </w:pPr>
      <w:r>
        <w:t> Ustawa z dnia 14 grudnia 2016 r. Prawo oświatowe;</w:t>
      </w:r>
    </w:p>
    <w:p w14:paraId="08A9E8B4">
      <w:pPr>
        <w:pStyle w:val="10"/>
        <w:numPr>
          <w:ilvl w:val="0"/>
          <w:numId w:val="1"/>
        </w:numPr>
        <w:spacing w:before="0" w:beforeAutospacing="0" w:after="0" w:afterAutospacing="0"/>
        <w:textAlignment w:val="baseline"/>
      </w:pPr>
      <w:r>
        <w:t xml:space="preserve">Rozporządzenie MEN z dnia 22 lutego 2019 r. w sprawie oceniania , klasyfikowania i promowania uczniów i słuchaczy w szkołach publicznych Roz. 2, </w:t>
      </w:r>
      <w:r>
        <w:rPr>
          <w:bCs/>
          <w:color w:val="333333"/>
        </w:rPr>
        <w:t>§ 9.1,2;</w:t>
      </w:r>
    </w:p>
    <w:p w14:paraId="7950F098">
      <w:pPr>
        <w:pStyle w:val="10"/>
        <w:numPr>
          <w:ilvl w:val="0"/>
          <w:numId w:val="1"/>
        </w:numPr>
        <w:spacing w:before="0" w:beforeAutospacing="0" w:after="0" w:afterAutospacing="0"/>
        <w:textAlignment w:val="baseline"/>
      </w:pPr>
      <w:r>
        <w:t>Statut szkoły, który określa szczegółowe zasady wewnątrzszkolnego oceniania uczniów.</w:t>
      </w:r>
    </w:p>
    <w:p w14:paraId="312AE1B1">
      <w:pPr>
        <w:pStyle w:val="10"/>
        <w:spacing w:before="0" w:beforeAutospacing="0" w:after="0" w:afterAutospacing="0"/>
        <w:ind w:left="720"/>
        <w:textAlignment w:val="baseline"/>
      </w:pPr>
    </w:p>
    <w:p w14:paraId="5521217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edukacyjnych wynikających z realizowanych w szkole programów nauczania. Przy ustalaniu oceny z wychowania fizycznego należy brać przede wszystkim wysiłek wkładany przez ucznia w wywiązywanie się z obowiązków wynikających ze specyfiki tych zajęć także 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Ocenianie ma na celu motywowanie ucznia do dalszych postępów w nauce i zachowaniu. </w:t>
      </w:r>
    </w:p>
    <w:p w14:paraId="1356F586">
      <w:pPr>
        <w:rPr>
          <w:rFonts w:ascii="Times New Roman" w:hAnsi="Times New Roman"/>
          <w:iCs/>
          <w:sz w:val="24"/>
          <w:szCs w:val="24"/>
        </w:rPr>
      </w:pPr>
    </w:p>
    <w:p w14:paraId="0D27FFCD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Wymagania przedmiotowe i programowe</w:t>
      </w:r>
    </w:p>
    <w:p w14:paraId="528D1923">
      <w:pPr>
        <w:autoSpaceDE w:val="0"/>
        <w:autoSpaceDN w:val="0"/>
        <w:adjustRightInd w:val="0"/>
        <w:spacing w:before="280" w:after="28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>Podstawy wewnątrzszkolnych zasad oceniania – wychowanie fizyczne</w:t>
      </w:r>
    </w:p>
    <w:p w14:paraId="0A0A405D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5D7939CC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Na początku roku szkolnego nauczyciel zapoznaje uczniów z wymaganiami edukacyjnymi oraz przedmiotowymi zasadami oceniania (PZO), co potwierdza wpisem do dziennika lekcyjnego.</w:t>
      </w:r>
    </w:p>
    <w:p w14:paraId="1D6FF9ED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sz w:val="28"/>
          <w:szCs w:val="28"/>
        </w:rPr>
        <w:t xml:space="preserve">Szczegółowe warunki i sposób oceniania </w:t>
      </w:r>
      <w:r>
        <w:rPr>
          <w:rFonts w:ascii="Times New Roman" w:hAnsi="Times New Roman"/>
          <w:sz w:val="24"/>
          <w:szCs w:val="24"/>
          <w:highlight w:val="white"/>
        </w:rPr>
        <w:t>oraz wymagania edukacyjne są dostępne dla uczniów i rodziców u nauczyciela wychowania fizycznego, o czym rodzice są powiadomieni na pierwszym zebraniu przez wychowawcę klasy.</w:t>
      </w:r>
    </w:p>
    <w:p w14:paraId="6BD3B244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Uczeń w ciągu całego roku szkolnego podlega systematycznej i obiektywnej ocenie zgodnie z jego indywidualnymi możliwościami.</w:t>
      </w:r>
    </w:p>
    <w:p w14:paraId="336ACB3F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23040322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hAnsi="Times New Roman"/>
          <w:b/>
          <w:color w:val="FF0000"/>
          <w:sz w:val="24"/>
          <w:szCs w:val="24"/>
          <w:highlight w:val="white"/>
        </w:rPr>
        <w:t>wiadomości i umiejętności</w:t>
      </w:r>
      <w:r>
        <w:rPr>
          <w:rFonts w:ascii="Times New Roman" w:hAnsi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pod uwagę brany jest w szczególności </w:t>
      </w:r>
      <w:r>
        <w:rPr>
          <w:rFonts w:ascii="Times New Roman" w:hAnsi="Times New Roman"/>
          <w:bCs/>
          <w:sz w:val="24"/>
          <w:szCs w:val="24"/>
          <w:highlight w:val="white"/>
        </w:rPr>
        <w:t>wysiłek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wkładany przez ucznia w wywiązywanie się z obowiązków wynikających ze specyfiki tych zajęć, czyli </w:t>
      </w:r>
      <w:r>
        <w:rPr>
          <w:rFonts w:ascii="Times New Roman" w:hAnsi="Times New Roman"/>
          <w:b/>
          <w:bCs/>
          <w:color w:val="FF0000"/>
          <w:sz w:val="24"/>
          <w:szCs w:val="24"/>
          <w:highlight w:val="white"/>
        </w:rPr>
        <w:t>systematyczność / regularność</w:t>
      </w:r>
      <w:r>
        <w:rPr>
          <w:rFonts w:ascii="Times New Roman" w:hAnsi="Times New Roman"/>
          <w:bCs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Cs/>
          <w:sz w:val="24"/>
          <w:szCs w:val="24"/>
          <w:highlight w:val="white"/>
        </w:rPr>
        <w:t>udziału ucznia w zajęciach oraz</w:t>
      </w:r>
      <w:r>
        <w:rPr>
          <w:rFonts w:ascii="Times New Roman" w:hAnsi="Times New Roman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/>
          <w:bCs/>
          <w:color w:val="FF0000"/>
          <w:sz w:val="24"/>
          <w:szCs w:val="24"/>
          <w:highlight w:val="white"/>
        </w:rPr>
        <w:t>aktywność</w:t>
      </w:r>
      <w:r>
        <w:rPr>
          <w:rFonts w:ascii="Times New Roman" w:hAnsi="Times New Roman"/>
          <w:bCs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hAnsi="Times New Roman"/>
          <w:b/>
          <w:color w:val="FF0000"/>
          <w:sz w:val="24"/>
          <w:szCs w:val="24"/>
          <w:highlight w:val="white"/>
        </w:rPr>
        <w:t>zaangażowanie</w:t>
      </w:r>
      <w:r>
        <w:rPr>
          <w:rFonts w:ascii="Times New Roman" w:hAnsi="Times New Roman"/>
          <w:bCs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6BF9019F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4AC01B89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>Reprezentowanie szkoły w zawodach sportowych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46ED2A77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sz w:val="24"/>
          <w:szCs w:val="24"/>
          <w:highlight w:val="white"/>
        </w:rPr>
        <w:t>Art. 44 Ustawy o systemie oświaty (</w:t>
      </w:r>
      <w:r>
        <w:rPr>
          <w:rFonts w:ascii="Times New Roman" w:hAnsi="Times New Roman"/>
          <w:bCs/>
          <w:i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1382ECF4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</w:rPr>
        <w:t>Trenowanie w klubie sportowym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0C8F853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t>Uczeń może nie być klasyfikowany</w:t>
      </w:r>
      <w:r>
        <w:rPr>
          <w:rFonts w:ascii="Times New Roman" w:hAnsi="Times New Roman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58EB5E05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</w:rPr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5882C5CC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Na miesiąc przed klasyfikacją roczną, uczeń i jego rodzice (prawni opiekunowie) powinni być poinformowani o zagrożeniu oceną niedostateczną lub nieklasyfikowaniem.</w:t>
      </w:r>
    </w:p>
    <w:p w14:paraId="2BEB171A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W przypadku uzyskania oceny śródrocznej/rocznej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2019 r. z późniejszymi zmianami.</w:t>
      </w:r>
    </w:p>
    <w:p w14:paraId="74E1FAD0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W uzasadnionych przypadkach uczeń może być zwolniony z zajęć wychowania fizycznego. Decyzję o zwolnieniu ucznia z zajęć podejmuje dyrektor szkoły na podstawie opinii o ograniczonych możliwościach wykonywania przez ucznia ćwiczeń wydanej przez lekarza, na czas określony w tej opinii. W przypadku zwolnienia ucznia z zajęć w dokumentacji przebiegu nauczania zamiast oceny klasyfikacyjnej wpisuje się „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zwolniony(a)”. </w:t>
      </w:r>
      <w:r>
        <w:rPr>
          <w:rFonts w:ascii="Times New Roman" w:hAnsi="Times New Roman"/>
          <w:sz w:val="24"/>
          <w:szCs w:val="24"/>
        </w:rPr>
        <w:t>Roz. 2</w:t>
      </w:r>
      <w:r>
        <w:t xml:space="preserve">, </w:t>
      </w:r>
      <w:r>
        <w:rPr>
          <w:rFonts w:ascii="Times New Roman" w:hAnsi="Times New Roman" w:eastAsia="Times New Roman"/>
          <w:bCs/>
          <w:color w:val="333333"/>
          <w:sz w:val="24"/>
          <w:szCs w:val="24"/>
          <w:lang w:eastAsia="pl-PL"/>
        </w:rPr>
        <w:t>§</w:t>
      </w:r>
      <w:r>
        <w:rPr>
          <w:bCs/>
          <w:color w:val="333333"/>
        </w:rPr>
        <w:t xml:space="preserve"> </w:t>
      </w:r>
      <w:r>
        <w:rPr>
          <w:rFonts w:ascii="Times New Roman" w:hAnsi="Times New Roman" w:eastAsia="Times New Roman"/>
          <w:bCs/>
          <w:color w:val="333333"/>
          <w:sz w:val="24"/>
          <w:szCs w:val="24"/>
          <w:lang w:eastAsia="pl-PL"/>
        </w:rPr>
        <w:t>4.1.2.3</w:t>
      </w:r>
      <w:r>
        <w:rPr>
          <w:bCs/>
          <w:color w:val="333333"/>
        </w:rPr>
        <w:t>;</w:t>
      </w:r>
    </w:p>
    <w:p w14:paraId="1C5FEA83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Cs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dziecko z lekcji wychowania fizycznego </w:t>
      </w:r>
      <w:r>
        <w:rPr>
          <w:rFonts w:ascii="Times New Roman" w:hAnsi="Times New Roman"/>
          <w:b/>
          <w:bCs/>
          <w:color w:val="FF0000"/>
          <w:sz w:val="24"/>
          <w:szCs w:val="24"/>
          <w:highlight w:val="white"/>
        </w:rPr>
        <w:t>sporadycznie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, np. z powodu zaplanowanej wizyty u lekarza lub ważnych spraw rodzinnych. Nagminne zwalnianie ucznia z zajęć obowiązkowych przez rodzica będzie niezwłocznie zgłaszane do dyrektora szkoły. </w:t>
      </w:r>
    </w:p>
    <w:p w14:paraId="26B45B43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Nauczyciel jest zobowiązany na podstawie pisemnej opinii stosownej poradni specjalistycznej obniżyć wymagania edukacyjne w stosunku do ucznia, u którego stwierdzono specyficzne trudności w uczeniu się lub deficyty rozwojowe, uniemożliwiające sprostanie wymaganiom edukacyjnym wynikającym z programu nauczania. </w:t>
      </w:r>
    </w:p>
    <w:p w14:paraId="701DF19A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Obszary podlegające ocenianiu to systematyczność, aktywność, umiejętności, wiadomości i aktywność dodatkowa.</w:t>
      </w:r>
    </w:p>
    <w:p w14:paraId="47CAA019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hAnsi="Times New Roman"/>
          <w:sz w:val="24"/>
          <w:szCs w:val="24"/>
        </w:rPr>
        <w:t xml:space="preserve"> Uczeń ma prawo poprawić ocenę z aktywności w przypadku gdy jest obecny</w:t>
      </w:r>
      <w:r>
        <w:rPr>
          <w:rFonts w:hint="default" w:ascii="Times New Roman" w:hAnsi="Times New Roman"/>
          <w:sz w:val="24"/>
          <w:szCs w:val="24"/>
          <w:lang w:val="pl-PL"/>
        </w:rPr>
        <w:t>,</w:t>
      </w:r>
      <w:r>
        <w:rPr>
          <w:rFonts w:ascii="Times New Roman" w:hAnsi="Times New Roman"/>
          <w:sz w:val="24"/>
          <w:szCs w:val="24"/>
        </w:rPr>
        <w:t xml:space="preserve"> a z różnych przyczyn niećwiczący. </w:t>
      </w:r>
      <w:r>
        <w:rPr>
          <w:color w:val="000000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Łącznie na 2 lekcjach otrzymuje (+) za zadania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zlecone przez nauczyciela</w:t>
      </w:r>
      <w:r>
        <w:rPr>
          <w:color w:val="000000"/>
          <w:sz w:val="24"/>
          <w:szCs w:val="24"/>
        </w:rPr>
        <w:t>.</w:t>
      </w:r>
      <w:r>
        <w:rPr>
          <w:color w:val="000000"/>
        </w:rPr>
        <w:t xml:space="preserve"> </w:t>
      </w:r>
    </w:p>
    <w:p w14:paraId="436CC25D">
      <w:pPr>
        <w:pStyle w:val="16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powinny być doprecyzowane w wewnątrzszkolnym ocenianiu oraz w statucie szkoły. </w:t>
      </w:r>
    </w:p>
    <w:p w14:paraId="3E69371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color w:val="2F5597" w:themeColor="accent5" w:themeShade="BF"/>
          <w:sz w:val="24"/>
          <w:szCs w:val="24"/>
        </w:rPr>
      </w:pPr>
      <w:r>
        <w:rPr>
          <w:rFonts w:ascii="Times New Roman" w:hAnsi="Times New Roman"/>
          <w:b/>
          <w:bCs/>
          <w:color w:val="2F5597" w:themeColor="accent5" w:themeShade="BF"/>
          <w:sz w:val="24"/>
          <w:szCs w:val="24"/>
        </w:rPr>
        <w:t>Obszary podlegające ocenie</w:t>
      </w:r>
    </w:p>
    <w:p w14:paraId="6574186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31D8B1C2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>Systematyczność.</w:t>
      </w:r>
      <w:r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Uczestniczenie w zajęciach jest ważnym elementem realizacji procesu wychowania fizycznego. Udział w zajęciach ma wdrażać ucznia do systematycznego podejmowania aktywności fizycznej w życiu codziennym. Systematyczność oceniana jest co 16 jednostek lekcyjnych. O ocenie z tego obszaru decyduje liczba: nieobecności, niećwiczenia, braków stroju i spóźnień. Nieobecność 2-tygodniowa (tylko na podstawie zwolnienia lekarskiego) skutkuje otrzymaniem oceny bardzo dobrej w danym miesiącu. Nieobecność powyżej 3 tygodni powoduje brak oceny z tego obszaru. Zgodnie z realizacją obowiązku szkolnego, rodzic może zwolnić dziecko z lekcji wychowania fizycznego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sporadycznie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4B182251">
      <w:pPr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b/>
          <w:bCs/>
          <w:color w:val="C00000"/>
          <w:sz w:val="24"/>
          <w:szCs w:val="24"/>
        </w:rPr>
        <w:t>Aktywność.</w:t>
      </w:r>
      <w:r>
        <w:rPr>
          <w:b/>
          <w:bCs/>
          <w:color w:val="C00000"/>
        </w:rPr>
        <w:t xml:space="preserve"> </w:t>
      </w:r>
      <w:r>
        <w:rPr>
          <w:b/>
          <w:bCs/>
        </w:rPr>
        <w:br w:type="textWrapping"/>
      </w:r>
      <w:r>
        <w:rPr>
          <w:rFonts w:ascii="Times New Roman" w:hAnsi="Times New Roman"/>
          <w:bCs/>
          <w:sz w:val="24"/>
          <w:szCs w:val="24"/>
        </w:rPr>
        <w:t xml:space="preserve">O ocenie z tego obszaru decyduje </w:t>
      </w:r>
      <w:r>
        <w:rPr>
          <w:rFonts w:ascii="Times New Roman" w:hAnsi="Times New Roman" w:eastAsia="Times New Roman"/>
          <w:sz w:val="24"/>
          <w:szCs w:val="24"/>
        </w:rPr>
        <w:t xml:space="preserve">liczba (-) za brak zaangażowania, pracę poniżej swoich możliwości lub za niewykonanie poleceń nauczyciela.   </w:t>
      </w:r>
    </w:p>
    <w:p w14:paraId="61283BDD">
      <w:pPr>
        <w:pStyle w:val="10"/>
        <w:spacing w:before="0" w:beforeAutospacing="0" w:after="0" w:afterAutospacing="0" w:line="276" w:lineRule="auto"/>
      </w:pPr>
    </w:p>
    <w:p w14:paraId="5F8D65B3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color w:val="C00000"/>
          <w:sz w:val="24"/>
          <w:szCs w:val="24"/>
        </w:rPr>
        <w:t>Umiejętności i wiadomości w ujęciu praktycznym.</w:t>
      </w:r>
      <w:r>
        <w:rPr>
          <w:rFonts w:ascii="Times New Roman" w:hAnsi="Times New Roman"/>
          <w:bCs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 w:type="textWrapping"/>
      </w:r>
      <w:r>
        <w:rPr>
          <w:rFonts w:ascii="Times New Roman" w:hAnsi="Times New Roman"/>
          <w:bCs/>
          <w:sz w:val="24"/>
          <w:szCs w:val="24"/>
        </w:rPr>
        <w:t xml:space="preserve">W tym obszarze stosujemy indywidualizację dostosowaną do potrzeb i możliwości ucznia. Korzystamy z karty samooceny. </w:t>
      </w:r>
    </w:p>
    <w:p w14:paraId="4E836AC1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C00000"/>
          <w:sz w:val="24"/>
          <w:szCs w:val="24"/>
        </w:rPr>
        <w:t>Aktywność dodatkowa</w:t>
      </w:r>
      <w:r>
        <w:rPr>
          <w:rFonts w:ascii="Times New Roman" w:hAnsi="Times New Roman"/>
          <w:bCs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uwzględnia </w:t>
      </w:r>
      <w:r>
        <w:rPr>
          <w:rFonts w:ascii="Times New Roman" w:hAnsi="Times New Roman"/>
          <w:sz w:val="24"/>
          <w:szCs w:val="24"/>
        </w:rPr>
        <w:t>reprezentowanie szkoły w zawodach międzyszkolnych, uczestnictwo w zajęciach pozalekcyjnych lub pozaszkolnych potwierdzonych zaświadczeniem oraz udział ucznia w organizacji imprez szkolnych o charakterze rekreacyjnym, prowadzeniu kroniki, gazetki, strony WWW itp.</w:t>
      </w:r>
      <w:r>
        <w:rPr>
          <w:rFonts w:ascii="Times New Roman" w:hAnsi="Times New Roman"/>
          <w:bCs/>
          <w:sz w:val="24"/>
          <w:szCs w:val="24"/>
        </w:rPr>
        <w:t xml:space="preserve"> W tym obszarze uczeń otrzymuje ocenę bardzo dobrą lub celującą. </w:t>
      </w:r>
    </w:p>
    <w:p w14:paraId="22A349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2F5597" w:themeColor="accent5" w:themeShade="BF"/>
          <w:sz w:val="24"/>
          <w:szCs w:val="24"/>
        </w:rPr>
      </w:pPr>
      <w:r>
        <w:rPr>
          <w:rFonts w:ascii="Times New Roman" w:hAnsi="Times New Roman"/>
          <w:b/>
          <w:color w:val="2F5597" w:themeColor="accent5" w:themeShade="BF"/>
          <w:sz w:val="24"/>
          <w:szCs w:val="24"/>
        </w:rPr>
        <w:t xml:space="preserve">Kryteria oceny z wychowania fizycznego z poszczególnych obszarów: </w:t>
      </w:r>
    </w:p>
    <w:p w14:paraId="6D374B5F">
      <w:pPr>
        <w:pStyle w:val="16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Systematyczność – jedna ocena co 16 jednostek lekcyjnych.</w:t>
      </w:r>
    </w:p>
    <w:p w14:paraId="7D5363CF">
      <w:pPr>
        <w:pStyle w:val="16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Aktywność na lekcji – jedna podsumowująca ocena w miesiącu.</w:t>
      </w:r>
    </w:p>
    <w:p w14:paraId="0328F669">
      <w:pPr>
        <w:pStyle w:val="16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Wiedza i umiejętności – poziom w opanowaniu umiejętności i wiadomości w ujęciu praktycznym. </w:t>
      </w:r>
    </w:p>
    <w:p w14:paraId="5581D783">
      <w:pPr>
        <w:pStyle w:val="16"/>
        <w:numPr>
          <w:ilvl w:val="0"/>
          <w:numId w:val="3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Aktywność dodatkowa – jedna ocena w półroczu. </w:t>
      </w:r>
    </w:p>
    <w:p w14:paraId="2E7D12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Poniżej przedstawiano SW i SOW w ujęciu tabelarycznym:</w:t>
      </w:r>
    </w:p>
    <w:p w14:paraId="0050A3A9">
      <w:pPr>
        <w:rPr>
          <w:rFonts w:ascii="Times New Roman" w:hAnsi="Times New Roman"/>
          <w:sz w:val="24"/>
          <w:szCs w:val="24"/>
        </w:rPr>
      </w:pPr>
    </w:p>
    <w:p w14:paraId="7F55FF08">
      <w:pPr>
        <w:rPr>
          <w:rFonts w:ascii="Times New Roman" w:hAnsi="Times New Roman"/>
          <w:sz w:val="24"/>
          <w:szCs w:val="24"/>
        </w:rPr>
      </w:pPr>
    </w:p>
    <w:p w14:paraId="403B2875">
      <w:pPr>
        <w:rPr>
          <w:rFonts w:ascii="Times New Roman" w:hAnsi="Times New Roman"/>
          <w:sz w:val="24"/>
          <w:szCs w:val="24"/>
        </w:rPr>
      </w:pPr>
    </w:p>
    <w:p w14:paraId="6A797FDB">
      <w:pPr>
        <w:rPr>
          <w:rFonts w:ascii="Times New Roman" w:hAnsi="Times New Roman"/>
          <w:sz w:val="24"/>
          <w:szCs w:val="24"/>
        </w:rPr>
      </w:pPr>
    </w:p>
    <w:p w14:paraId="556CC978">
      <w:pPr>
        <w:rPr>
          <w:rFonts w:ascii="Times New Roman" w:hAnsi="Times New Roman"/>
          <w:sz w:val="24"/>
          <w:szCs w:val="24"/>
        </w:rPr>
      </w:pPr>
    </w:p>
    <w:p w14:paraId="61959351">
      <w:pPr>
        <w:rPr>
          <w:rFonts w:ascii="Times New Roman" w:hAnsi="Times New Roman"/>
          <w:sz w:val="24"/>
          <w:szCs w:val="24"/>
        </w:rPr>
      </w:pPr>
    </w:p>
    <w:p w14:paraId="61FDF2E2">
      <w:pPr>
        <w:rPr>
          <w:rFonts w:ascii="Times New Roman" w:hAnsi="Times New Roman"/>
          <w:sz w:val="24"/>
          <w:szCs w:val="24"/>
        </w:rPr>
      </w:pPr>
    </w:p>
    <w:p w14:paraId="4475D9CA">
      <w:pPr>
        <w:rPr>
          <w:rFonts w:ascii="Times New Roman" w:hAnsi="Times New Roman"/>
          <w:sz w:val="24"/>
          <w:szCs w:val="24"/>
        </w:rPr>
      </w:pPr>
    </w:p>
    <w:tbl>
      <w:tblPr>
        <w:tblStyle w:val="9"/>
        <w:tblW w:w="14456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94"/>
        <w:gridCol w:w="1254"/>
      </w:tblGrid>
      <w:tr w14:paraId="7D582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95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shd w:val="clear" w:color="auto" w:fill="FCB6F5"/>
            <w:vAlign w:val="center"/>
          </w:tcPr>
          <w:p w14:paraId="0EAD9351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theme="minorBidi"/>
                <w:b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Obszar oceny</w:t>
            </w:r>
          </w:p>
        </w:tc>
        <w:tc>
          <w:tcPr>
            <w:tcW w:w="12504" w:type="dxa"/>
            <w:gridSpan w:val="9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CB6F5"/>
            <w:vAlign w:val="center"/>
          </w:tcPr>
          <w:p w14:paraId="33F94851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color w:val="000000" w:themeColor="text1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theme="minorBidi"/>
                <w:b/>
                <w:color w:val="000000" w:themeColor="text1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SZKOŁA PODSTAWOWA </w:t>
            </w:r>
            <w:r>
              <w:rPr>
                <w:rFonts w:ascii="Times New Roman" w:hAnsi="Times New Roman" w:eastAsia="Times New Roman" w:cstheme="minorBidi"/>
                <w:b/>
                <w:color w:val="000000" w:themeColor="text1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color w:val="000000" w:themeColor="text1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Kryteria oceniania </w:t>
            </w:r>
            <w:r>
              <w:rPr>
                <w:rFonts w:ascii="Times New Roman" w:hAnsi="Times New Roman" w:eastAsia="Times New Roman" w:cstheme="minorBidi"/>
                <w:b/>
                <w:color w:val="000000" w:themeColor="text1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color w:val="000000" w:themeColor="text1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16 jednostek lekcyjnych </w:t>
            </w:r>
          </w:p>
        </w:tc>
      </w:tr>
      <w:tr w14:paraId="6F266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2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FAFCCC"/>
            <w:vAlign w:val="center"/>
          </w:tcPr>
          <w:p w14:paraId="39CE310C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Systematyczność</w:t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 xml:space="preserve">Regularność </w:t>
            </w:r>
          </w:p>
        </w:tc>
        <w:tc>
          <w:tcPr>
            <w:tcW w:w="5527" w:type="dxa"/>
            <w:gridSpan w:val="3"/>
            <w:vMerge w:val="restart"/>
            <w:tcBorders>
              <w:top w:val="single" w:color="000000" w:sz="12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shd w:val="clear" w:color="auto" w:fill="FAFCCC"/>
          </w:tcPr>
          <w:p w14:paraId="363C754C">
            <w:pPr>
              <w:spacing w:after="0" w:line="240" w:lineRule="auto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bookmarkStart w:id="0" w:name="_Hlk146825561"/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Regularność uczestnictwa na lekcjach WF</w:t>
            </w:r>
          </w:p>
          <w:p w14:paraId="486CB994">
            <w:pPr>
              <w:spacing w:after="0" w:line="240" w:lineRule="auto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</w:p>
          <w:p w14:paraId="0E183BDC">
            <w:pPr>
              <w:spacing w:after="0" w:line="240" w:lineRule="auto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Uczeń nieobecny - NB</w:t>
            </w:r>
          </w:p>
          <w:p w14:paraId="52BD1946">
            <w:pPr>
              <w:spacing w:after="0" w:line="240" w:lineRule="auto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Uczeń niećwiczący – NC / BS</w:t>
            </w:r>
          </w:p>
          <w:p w14:paraId="3B7F6EAB">
            <w:pPr>
              <w:spacing w:after="0" w:line="240" w:lineRule="auto"/>
              <w:rPr>
                <w:rFonts w:ascii="Times New Roman" w:hAnsi="Times New Roman" w:eastAsia="Times New Roman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Uczeń niedysponowany – ND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 xml:space="preserve">Uczeń spóźniony -SP 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Cs/>
                <w:sz w:val="24"/>
                <w:szCs w:val="24"/>
                <w:lang w:eastAsia="en-US"/>
              </w:rPr>
              <w:t>Wszelkie zwolnienia</w:t>
            </w:r>
            <w:r>
              <w:rPr>
                <w:rFonts w:ascii="Times New Roman" w:hAnsi="Times New Roman" w:eastAsia="Times New Roman" w:cstheme="minorBidi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theme="minorBidi"/>
                <w:bCs/>
                <w:sz w:val="24"/>
                <w:szCs w:val="24"/>
                <w:lang w:eastAsia="en-US"/>
              </w:rPr>
              <w:t>usprawiedliwione przez rodziców/opiekunów są traktowane jako NC lub NB.</w:t>
            </w:r>
          </w:p>
          <w:p w14:paraId="22C5609A">
            <w:pPr>
              <w:spacing w:after="0" w:line="240" w:lineRule="auto"/>
              <w:rPr>
                <w:rFonts w:ascii="Times New Roman" w:hAnsi="Times New Roman" w:eastAsia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4"/>
                <w:szCs w:val="24"/>
                <w:lang w:eastAsia="en-US"/>
              </w:rPr>
              <w:t>Nieobecność do 2 tygodni (choroba/</w:t>
            </w:r>
            <w:r>
              <w:rPr>
                <w:rFonts w:ascii="Times New Roman" w:hAnsi="Times New Roman" w:eastAsia="Times New Roman" w:cstheme="minorBidi"/>
                <w:b/>
                <w:bCs/>
                <w:color w:val="FF0000"/>
                <w:sz w:val="24"/>
                <w:szCs w:val="24"/>
                <w:lang w:eastAsia="en-US"/>
              </w:rPr>
              <w:t>zwolnienie lekarskie)</w:t>
            </w:r>
            <w:r>
              <w:rPr>
                <w:rFonts w:ascii="Times New Roman" w:hAnsi="Times New Roman" w:eastAsia="Times New Roman" w:cstheme="minorBidi"/>
                <w:color w:val="FF0000"/>
                <w:sz w:val="24"/>
                <w:szCs w:val="24"/>
                <w:lang w:eastAsia="en-US"/>
              </w:rPr>
              <w:t xml:space="preserve"> –</w:t>
            </w:r>
            <w:r>
              <w:rPr>
                <w:rFonts w:ascii="Times New Roman" w:hAnsi="Times New Roman" w:eastAsia="Times New Roman" w:cstheme="minorBidi"/>
                <w:sz w:val="24"/>
                <w:szCs w:val="24"/>
                <w:lang w:eastAsia="en-US"/>
              </w:rPr>
              <w:t xml:space="preserve"> maksymalna ocena bardzo dobra.</w:t>
            </w:r>
          </w:p>
          <w:p w14:paraId="0917BC8E">
            <w:pPr>
              <w:spacing w:after="0" w:line="240" w:lineRule="auto"/>
              <w:rPr>
                <w:rFonts w:ascii="Times New Roman" w:hAnsi="Times New Roman" w:eastAsia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4"/>
                <w:szCs w:val="24"/>
                <w:lang w:eastAsia="en-US"/>
              </w:rPr>
              <w:t>Nieobecność 3 tygodnie i więcej (choroba/</w:t>
            </w:r>
            <w:r>
              <w:rPr>
                <w:rFonts w:ascii="Times New Roman" w:hAnsi="Times New Roman" w:eastAsia="Times New Roman" w:cstheme="minorBidi"/>
                <w:b/>
                <w:bCs/>
                <w:color w:val="FF0000"/>
                <w:sz w:val="24"/>
                <w:szCs w:val="24"/>
                <w:lang w:eastAsia="en-US"/>
              </w:rPr>
              <w:t>zwolnienie lekarskie)</w:t>
            </w:r>
            <w:r>
              <w:rPr>
                <w:rFonts w:ascii="Times New Roman" w:hAnsi="Times New Roman" w:eastAsia="Times New Roman" w:cstheme="minorBidi"/>
                <w:color w:val="FF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theme="minorBidi"/>
                <w:sz w:val="24"/>
                <w:szCs w:val="24"/>
                <w:lang w:eastAsia="en-US"/>
              </w:rPr>
              <w:t xml:space="preserve">– brak oceny </w:t>
            </w:r>
            <w:bookmarkEnd w:id="0"/>
          </w:p>
        </w:tc>
        <w:tc>
          <w:tcPr>
            <w:tcW w:w="6977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FAFCCC"/>
            <w:vAlign w:val="center"/>
          </w:tcPr>
          <w:p w14:paraId="6EA9476F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highlight w:val="green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O ocenie decyduje liczba aktywnego udziału ucznia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w 16 jednostkach lekcyjnych</w:t>
            </w:r>
          </w:p>
        </w:tc>
      </w:tr>
      <w:tr w14:paraId="2939D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52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FAFCCC"/>
            <w:vAlign w:val="center"/>
          </w:tcPr>
          <w:p w14:paraId="2E8439F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7" w:type="dxa"/>
            <w:gridSpan w:val="3"/>
            <w:vMerge w:val="continue"/>
            <w:tcBorders>
              <w:top w:val="single" w:color="000000" w:sz="12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shd w:val="clear" w:color="auto" w:fill="FAFCCC"/>
          </w:tcPr>
          <w:p w14:paraId="21B08FE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CCC"/>
            <w:vAlign w:val="center"/>
          </w:tcPr>
          <w:p w14:paraId="0D8C415F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 xml:space="preserve">6 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celująca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CCC"/>
            <w:vAlign w:val="center"/>
          </w:tcPr>
          <w:p w14:paraId="58B48771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bardzo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dobra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CCC"/>
            <w:vAlign w:val="center"/>
          </w:tcPr>
          <w:p w14:paraId="20BCE128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dobra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CCC"/>
            <w:vAlign w:val="center"/>
          </w:tcPr>
          <w:p w14:paraId="09166C9D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3</w:t>
            </w:r>
          </w:p>
          <w:p w14:paraId="3C51758A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dostate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-czna</w:t>
            </w:r>
          </w:p>
        </w:tc>
        <w:tc>
          <w:tcPr>
            <w:tcW w:w="12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CCC"/>
            <w:vAlign w:val="center"/>
          </w:tcPr>
          <w:p w14:paraId="1C16F2F2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2</w:t>
            </w:r>
          </w:p>
          <w:p w14:paraId="3772F027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Dopu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-szczająca</w:t>
            </w: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FAFCCC"/>
            <w:vAlign w:val="center"/>
          </w:tcPr>
          <w:p w14:paraId="4F73D186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niedo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-stateczna</w:t>
            </w:r>
          </w:p>
        </w:tc>
      </w:tr>
      <w:tr w14:paraId="30C14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952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FAFCCC"/>
            <w:vAlign w:val="center"/>
          </w:tcPr>
          <w:p w14:paraId="2AA77A8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7" w:type="dxa"/>
            <w:gridSpan w:val="3"/>
            <w:vMerge w:val="continue"/>
            <w:tcBorders>
              <w:top w:val="single" w:color="000000" w:sz="12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shd w:val="clear" w:color="auto" w:fill="FAFCCC"/>
          </w:tcPr>
          <w:p w14:paraId="7613490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5CE58B26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16-15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6D182983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14-12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52FD7855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11-9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60FE2487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8-6</w:t>
            </w:r>
          </w:p>
        </w:tc>
        <w:tc>
          <w:tcPr>
            <w:tcW w:w="129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10CC2C1B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5-3</w:t>
            </w: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FAFCCC"/>
            <w:vAlign w:val="center"/>
          </w:tcPr>
          <w:p w14:paraId="03C4D237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&gt;2</w:t>
            </w:r>
          </w:p>
        </w:tc>
      </w:tr>
      <w:tr w14:paraId="2B8CC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shd w:val="clear" w:color="auto" w:fill="CFE2F3"/>
            <w:vAlign w:val="center"/>
          </w:tcPr>
          <w:p w14:paraId="023210BD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Umiejętności</w:t>
            </w:r>
          </w:p>
          <w:p w14:paraId="55B8CA12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Wiadomości</w:t>
            </w:r>
            <w:r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  <w:br w:type="textWrapping"/>
            </w:r>
          </w:p>
        </w:tc>
        <w:tc>
          <w:tcPr>
            <w:tcW w:w="27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CFE2F3"/>
            <w:vAlign w:val="center"/>
          </w:tcPr>
          <w:p w14:paraId="2D2D0336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Ruchowe</w:t>
            </w:r>
          </w:p>
        </w:tc>
        <w:tc>
          <w:tcPr>
            <w:tcW w:w="9741" w:type="dxa"/>
            <w:gridSpan w:val="7"/>
            <w:tcBorders>
              <w:top w:val="single" w:color="000000" w:sz="12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shd w:val="clear" w:color="auto" w:fill="CFE2F3"/>
            <w:vAlign w:val="center"/>
          </w:tcPr>
          <w:p w14:paraId="7D61C9EF">
            <w:pPr>
              <w:spacing w:after="0" w:line="240" w:lineRule="auto"/>
              <w:rPr>
                <w:rFonts w:hint="default" w:ascii="Times New Roman" w:hAnsi="Times New Roman" w:eastAsia="Times New Roman" w:cstheme="minorBidi"/>
                <w:b/>
                <w:sz w:val="28"/>
                <w:szCs w:val="28"/>
                <w:lang w:val="pl-PL" w:eastAsia="en-US"/>
              </w:rPr>
            </w:pPr>
            <w:r>
              <w:rPr>
                <w:rFonts w:ascii="Times New Roman" w:hAnsi="Times New Roman" w:eastAsia="Times New Roman" w:cstheme="minorBidi"/>
                <w:lang w:eastAsia="en-US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hAnsi="Times New Roman" w:eastAsia="Times New Roman" w:cstheme="minorBidi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lang w:eastAsia="en-US"/>
              </w:rPr>
              <w:t>W tym obszarze stosujemy indywidualizację</w:t>
            </w:r>
            <w:r>
              <w:rPr>
                <w:rFonts w:hint="default" w:ascii="Times New Roman" w:hAnsi="Times New Roman" w:eastAsia="Times New Roman" w:cstheme="minorBidi"/>
                <w:lang w:val="pl-PL" w:eastAsia="en-US"/>
              </w:rPr>
              <w:t>.</w:t>
            </w:r>
          </w:p>
        </w:tc>
      </w:tr>
      <w:tr w14:paraId="5E764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vMerge w:val="continue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shd w:val="clear" w:color="auto" w:fill="CFE2F3"/>
            <w:vAlign w:val="center"/>
          </w:tcPr>
          <w:p w14:paraId="51BA01C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7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CFE2F3"/>
            <w:vAlign w:val="center"/>
          </w:tcPr>
          <w:p w14:paraId="67E3AEF2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Inne</w:t>
            </w:r>
          </w:p>
        </w:tc>
        <w:tc>
          <w:tcPr>
            <w:tcW w:w="97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CFE2F3"/>
            <w:vAlign w:val="center"/>
          </w:tcPr>
          <w:p w14:paraId="45E4329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theme="minorBidi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lang w:eastAsia="en-US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14:paraId="27B1F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vMerge w:val="continue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shd w:val="clear" w:color="auto" w:fill="CFE2F3"/>
            <w:vAlign w:val="center"/>
          </w:tcPr>
          <w:p w14:paraId="7B01350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lang w:eastAsia="en-US"/>
              </w:rPr>
            </w:pPr>
          </w:p>
        </w:tc>
        <w:tc>
          <w:tcPr>
            <w:tcW w:w="2763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CFE2F3"/>
            <w:vAlign w:val="center"/>
          </w:tcPr>
          <w:p w14:paraId="785CC16E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Praktyczne stosowanie wiedzy</w:t>
            </w:r>
          </w:p>
        </w:tc>
        <w:tc>
          <w:tcPr>
            <w:tcW w:w="9741" w:type="dxa"/>
            <w:gridSpan w:val="7"/>
            <w:tcBorders>
              <w:top w:val="single" w:color="000000" w:sz="4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CFE2F3"/>
            <w:vAlign w:val="center"/>
          </w:tcPr>
          <w:p w14:paraId="50E621F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lang w:eastAsia="en-US"/>
              </w:rPr>
              <w:t xml:space="preserve">Poziom opanowania wiedzy w ujęciu praktycznym. </w:t>
            </w:r>
            <w:bookmarkStart w:id="2" w:name="_GoBack"/>
            <w:bookmarkEnd w:id="2"/>
          </w:p>
        </w:tc>
      </w:tr>
      <w:tr w14:paraId="05ECE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2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71FD4C74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 xml:space="preserve">Aktywność </w:t>
            </w:r>
          </w:p>
          <w:p w14:paraId="1D6AE1F3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Zaangażowanie</w:t>
            </w: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br w:type="textWrapping"/>
            </w:r>
          </w:p>
        </w:tc>
        <w:tc>
          <w:tcPr>
            <w:tcW w:w="5527" w:type="dxa"/>
            <w:gridSpan w:val="3"/>
            <w:vMerge w:val="restart"/>
            <w:tcBorders>
              <w:top w:val="single" w:color="000000" w:sz="12" w:space="0"/>
              <w:left w:val="single" w:color="000000" w:sz="6" w:space="0"/>
              <w:right w:val="single" w:color="000000" w:sz="4" w:space="0"/>
            </w:tcBorders>
            <w:shd w:val="clear" w:color="auto" w:fill="FAFCCC"/>
          </w:tcPr>
          <w:p w14:paraId="286AD8A8">
            <w:pPr>
              <w:spacing w:after="0" w:line="240" w:lineRule="auto"/>
              <w:rPr>
                <w:rFonts w:ascii="Times New Roman" w:hAnsi="Times New Roman" w:eastAsia="Times New Roman" w:cstheme="minorBidi"/>
                <w:b/>
                <w:lang w:eastAsia="en-US"/>
              </w:rPr>
            </w:pPr>
          </w:p>
          <w:p w14:paraId="26067368">
            <w:pPr>
              <w:spacing w:after="0" w:line="240" w:lineRule="auto"/>
              <w:rPr>
                <w:rFonts w:ascii="Times New Roman" w:hAnsi="Times New Roman" w:eastAsia="Times New Roman" w:cstheme="minorBidi"/>
                <w:b/>
                <w:lang w:eastAsia="en-US"/>
              </w:rPr>
            </w:pPr>
          </w:p>
          <w:p w14:paraId="60863678">
            <w:pPr>
              <w:spacing w:after="0" w:line="240" w:lineRule="auto"/>
              <w:rPr>
                <w:rFonts w:ascii="Times New Roman" w:hAnsi="Times New Roman" w:eastAsia="Times New Roman" w:cstheme="minorBidi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 xml:space="preserve">Uczeń </w:t>
            </w:r>
            <w:r>
              <w:rPr>
                <w:rFonts w:ascii="Times New Roman" w:hAnsi="Times New Roman" w:eastAsia="Times New Roman" w:cstheme="minorBidi"/>
                <w:lang w:eastAsia="en-US"/>
              </w:rPr>
              <w:t xml:space="preserve">może otrzymać minus za brak zaangażowania, pracę poniżej swoich możliwości lub za niewykonywanie poleceń nauczyciela.  </w:t>
            </w:r>
            <w:r>
              <w:rPr>
                <w:rFonts w:ascii="Times New Roman" w:hAnsi="Times New Roman" w:eastAsia="Times New Roman"/>
              </w:rPr>
              <w:t>W tym dziale realizowane są wymagania z podstawy programowej w zakresie kompetencji społecznych oraz aktywnego udziału w testach sprawnościowych.</w:t>
            </w:r>
            <w:r>
              <w:rPr>
                <w:rFonts w:ascii="Times New Roman" w:hAnsi="Times New Roman" w:eastAsia="Times New Roman" w:cstheme="minorBidi"/>
                <w:lang w:eastAsia="en-US"/>
              </w:rPr>
              <w:t xml:space="preserve"> </w:t>
            </w:r>
          </w:p>
          <w:p w14:paraId="17E483B2">
            <w:pPr>
              <w:spacing w:after="0" w:line="240" w:lineRule="auto"/>
              <w:rPr>
                <w:rFonts w:ascii="Times New Roman" w:hAnsi="Times New Roman" w:eastAsia="Times New Roman" w:cstheme="minorBidi"/>
                <w:b/>
                <w:lang w:eastAsia="en-US"/>
              </w:rPr>
            </w:pPr>
          </w:p>
        </w:tc>
        <w:tc>
          <w:tcPr>
            <w:tcW w:w="69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AFCCC"/>
            <w:vAlign w:val="center"/>
          </w:tcPr>
          <w:p w14:paraId="349CFEEF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34"/>
                <w:szCs w:val="34"/>
                <w:highlight w:val="green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  <w:t>O ocenie decyduje liczba minusów</w:t>
            </w:r>
          </w:p>
        </w:tc>
      </w:tr>
      <w:tr w14:paraId="5C3D4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952" w:type="dxa"/>
            <w:vMerge w:val="continue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6BFF30C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7" w:type="dxa"/>
            <w:gridSpan w:val="3"/>
            <w:vMerge w:val="continue"/>
            <w:tcBorders>
              <w:top w:val="single" w:color="000000" w:sz="12" w:space="0"/>
              <w:left w:val="single" w:color="000000" w:sz="6" w:space="0"/>
              <w:right w:val="single" w:color="000000" w:sz="4" w:space="0"/>
            </w:tcBorders>
            <w:shd w:val="clear" w:color="auto" w:fill="FAFCCC"/>
          </w:tcPr>
          <w:p w14:paraId="37FEC46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FAFCCC"/>
            <w:vAlign w:val="center"/>
          </w:tcPr>
          <w:p w14:paraId="43C10D77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 xml:space="preserve">6 </w:t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celująca</w:t>
            </w:r>
          </w:p>
        </w:tc>
        <w:tc>
          <w:tcPr>
            <w:tcW w:w="1134" w:type="dxa"/>
            <w:tcBorders>
              <w:bottom w:val="single" w:color="000000" w:sz="4" w:space="0"/>
            </w:tcBorders>
            <w:shd w:val="clear" w:color="auto" w:fill="FAFCCC"/>
            <w:vAlign w:val="center"/>
          </w:tcPr>
          <w:p w14:paraId="602E5F9A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5</w:t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bardzo</w:t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dobra</w:t>
            </w:r>
          </w:p>
        </w:tc>
        <w:tc>
          <w:tcPr>
            <w:tcW w:w="102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FAFCCC"/>
            <w:vAlign w:val="center"/>
          </w:tcPr>
          <w:p w14:paraId="6E167AD2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4</w:t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dobra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CC"/>
            <w:vAlign w:val="center"/>
          </w:tcPr>
          <w:p w14:paraId="6F72CF5C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3</w:t>
            </w:r>
          </w:p>
          <w:p w14:paraId="2289ED0B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Dostate</w:t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-czna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CC"/>
            <w:vAlign w:val="center"/>
          </w:tcPr>
          <w:p w14:paraId="205772C6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2</w:t>
            </w:r>
          </w:p>
          <w:p w14:paraId="3840E066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Dopu</w:t>
            </w:r>
          </w:p>
          <w:p w14:paraId="55DADD1C">
            <w:pPr>
              <w:spacing w:after="0" w:line="240" w:lineRule="auto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-szczająca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AFCCC"/>
            <w:vAlign w:val="center"/>
          </w:tcPr>
          <w:p w14:paraId="48616A71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1</w:t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niedosta</w:t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b/>
                <w:lang w:eastAsia="en-US"/>
              </w:rPr>
              <w:t>-teczna</w:t>
            </w:r>
          </w:p>
        </w:tc>
      </w:tr>
      <w:tr w14:paraId="5A667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2" w:type="dxa"/>
            <w:vMerge w:val="continue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34EACFF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7" w:type="dxa"/>
            <w:gridSpan w:val="3"/>
            <w:vMerge w:val="continue"/>
            <w:tcBorders>
              <w:top w:val="single" w:color="000000" w:sz="12" w:space="0"/>
              <w:left w:val="single" w:color="000000" w:sz="6" w:space="0"/>
              <w:right w:val="single" w:color="000000" w:sz="4" w:space="0"/>
            </w:tcBorders>
            <w:shd w:val="clear" w:color="auto" w:fill="FAFCCC"/>
          </w:tcPr>
          <w:p w14:paraId="2F38D6A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328F86AE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472E9C06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1-2</w:t>
            </w:r>
          </w:p>
        </w:tc>
        <w:tc>
          <w:tcPr>
            <w:tcW w:w="102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622471B6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3-5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2B2B43A9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6-8</w:t>
            </w:r>
          </w:p>
        </w:tc>
        <w:tc>
          <w:tcPr>
            <w:tcW w:w="129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FAFCCC"/>
            <w:vAlign w:val="center"/>
          </w:tcPr>
          <w:p w14:paraId="35CF7D7E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9-12</w:t>
            </w:r>
          </w:p>
        </w:tc>
        <w:tc>
          <w:tcPr>
            <w:tcW w:w="125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FAFCCC"/>
            <w:vAlign w:val="center"/>
          </w:tcPr>
          <w:p w14:paraId="740E0F1B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</w:pPr>
            <w:bookmarkStart w:id="1" w:name="_heading=h.gjdgxs" w:colFirst="0" w:colLast="0"/>
            <w:bookmarkEnd w:id="1"/>
            <w:r>
              <w:rPr>
                <w:rFonts w:ascii="Times New Roman" w:hAnsi="Times New Roman" w:eastAsia="Times New Roman" w:cstheme="minorBidi"/>
                <w:sz w:val="28"/>
                <w:szCs w:val="28"/>
                <w:lang w:eastAsia="en-US"/>
              </w:rPr>
              <w:t>&gt;13</w:t>
            </w:r>
          </w:p>
        </w:tc>
      </w:tr>
      <w:tr w14:paraId="49B47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52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C9DAF8"/>
            <w:vAlign w:val="center"/>
          </w:tcPr>
          <w:p w14:paraId="27297E9A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Aktywność dodatkowa</w:t>
            </w:r>
            <w:r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theme="minorBidi"/>
                <w:b/>
                <w:sz w:val="28"/>
                <w:szCs w:val="28"/>
                <w:lang w:eastAsia="en-US"/>
              </w:rPr>
              <w:br w:type="textWrapping"/>
            </w:r>
          </w:p>
        </w:tc>
        <w:tc>
          <w:tcPr>
            <w:tcW w:w="155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9DAF8"/>
            <w:vAlign w:val="center"/>
          </w:tcPr>
          <w:p w14:paraId="7DEA9057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Sport</w:t>
            </w:r>
          </w:p>
        </w:tc>
        <w:tc>
          <w:tcPr>
            <w:tcW w:w="10946" w:type="dxa"/>
            <w:gridSpan w:val="8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C9DAF8"/>
          </w:tcPr>
          <w:p w14:paraId="2AB054DD">
            <w:pPr>
              <w:spacing w:after="0" w:line="240" w:lineRule="auto"/>
              <w:rPr>
                <w:rFonts w:ascii="Times New Roman" w:hAnsi="Times New Roman" w:eastAsia="Times New Roman" w:cstheme="minorBidi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lang w:eastAsia="en-US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hAnsi="Times New Roman" w:eastAsia="Times New Roman" w:cstheme="minorBidi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lang w:eastAsia="en-US"/>
              </w:rPr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14:paraId="5A88B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52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C9DAF8"/>
            <w:vAlign w:val="center"/>
          </w:tcPr>
          <w:p w14:paraId="2AE5767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theme="minorBidi"/>
                <w:lang w:eastAsia="en-US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C9DAF8"/>
            <w:vAlign w:val="center"/>
          </w:tcPr>
          <w:p w14:paraId="3FFF7127">
            <w:pPr>
              <w:spacing w:after="0" w:line="240" w:lineRule="auto"/>
              <w:jc w:val="center"/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b/>
                <w:sz w:val="24"/>
                <w:szCs w:val="24"/>
                <w:lang w:eastAsia="en-US"/>
              </w:rPr>
              <w:t>Rekreacja</w:t>
            </w:r>
          </w:p>
        </w:tc>
        <w:tc>
          <w:tcPr>
            <w:tcW w:w="1094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C9DAF8"/>
          </w:tcPr>
          <w:p w14:paraId="45A4B38B">
            <w:pPr>
              <w:spacing w:after="0" w:line="240" w:lineRule="auto"/>
              <w:rPr>
                <w:rFonts w:ascii="Times New Roman" w:hAnsi="Times New Roman" w:eastAsia="Times New Roman" w:cstheme="minorBidi"/>
                <w:lang w:eastAsia="en-US"/>
              </w:rPr>
            </w:pPr>
            <w:r>
              <w:rPr>
                <w:rFonts w:ascii="Times New Roman" w:hAnsi="Times New Roman" w:eastAsia="Times New Roman" w:cstheme="minorBidi"/>
                <w:lang w:eastAsia="en-US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hAnsi="Times New Roman" w:eastAsia="Times New Roman" w:cstheme="minorBidi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lang w:eastAsia="en-US"/>
              </w:rPr>
              <w:t xml:space="preserve">o charakterze rekreacyjnym, prowadzenie kroniki, gazetki, strony WWW itp. W tym obszarze uczeń promowany </w:t>
            </w:r>
            <w:r>
              <w:rPr>
                <w:rFonts w:ascii="Times New Roman" w:hAnsi="Times New Roman" w:eastAsia="Times New Roman" w:cstheme="minorBidi"/>
                <w:lang w:eastAsia="en-US"/>
              </w:rPr>
              <w:br w:type="textWrapping"/>
            </w:r>
            <w:r>
              <w:rPr>
                <w:rFonts w:ascii="Times New Roman" w:hAnsi="Times New Roman" w:eastAsia="Times New Roman" w:cstheme="minorBidi"/>
                <w:lang w:eastAsia="en-US"/>
              </w:rPr>
              <w:t>jest tylko ocenami 5 lub 6.</w:t>
            </w:r>
          </w:p>
        </w:tc>
      </w:tr>
    </w:tbl>
    <w:p w14:paraId="0F334AC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76" w:lineRule="auto"/>
        <w:rPr>
          <w:rFonts w:ascii="Arial" w:hAnsi="Arial" w:eastAsia="Arial" w:cs="Arial"/>
          <w:color w:val="000000"/>
        </w:rPr>
      </w:pPr>
    </w:p>
    <w:sectPr>
      <w:pgSz w:w="16838" w:h="11906" w:orient="landscape"/>
      <w:pgMar w:top="566" w:right="1417" w:bottom="426" w:left="1417" w:header="708" w:footer="708" w:gutter="0"/>
      <w:pgNumType w:start="1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EE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mic Sans MS">
    <w:panose1 w:val="030F0702030302020204"/>
    <w:charset w:val="EE"/>
    <w:family w:val="script"/>
    <w:pitch w:val="default"/>
    <w:sig w:usb0="00000687" w:usb1="00000013" w:usb2="00000000" w:usb3="00000000" w:csb0="200000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836DED"/>
    <w:multiLevelType w:val="multilevel"/>
    <w:tmpl w:val="0E836DED"/>
    <w:lvl w:ilvl="0" w:tentative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87CF2"/>
    <w:multiLevelType w:val="multilevel"/>
    <w:tmpl w:val="42487CF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79DE1EDA"/>
    <w:multiLevelType w:val="multilevel"/>
    <w:tmpl w:val="79DE1ED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0"/>
      <w:numFmt w:val="bullet"/>
      <w:lvlText w:val=""/>
      <w:lvlJc w:val="left"/>
      <w:pPr>
        <w:ind w:left="1440" w:hanging="360"/>
      </w:pPr>
      <w:rPr>
        <w:rFonts w:hint="default" w:ascii="Symbol" w:hAnsi="Symbol" w:eastAsia="Calibri"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70"/>
    <w:rsid w:val="000B0B4B"/>
    <w:rsid w:val="00145F2A"/>
    <w:rsid w:val="00151B2E"/>
    <w:rsid w:val="00181A92"/>
    <w:rsid w:val="00215FB2"/>
    <w:rsid w:val="002A6195"/>
    <w:rsid w:val="002E25E6"/>
    <w:rsid w:val="00333533"/>
    <w:rsid w:val="003A3F45"/>
    <w:rsid w:val="004E070F"/>
    <w:rsid w:val="005606D2"/>
    <w:rsid w:val="00567305"/>
    <w:rsid w:val="00687C10"/>
    <w:rsid w:val="006B00FD"/>
    <w:rsid w:val="006C7C23"/>
    <w:rsid w:val="007A6A61"/>
    <w:rsid w:val="00812EB6"/>
    <w:rsid w:val="00817215"/>
    <w:rsid w:val="008D6A3C"/>
    <w:rsid w:val="00927D70"/>
    <w:rsid w:val="00932043"/>
    <w:rsid w:val="009A4719"/>
    <w:rsid w:val="00A24A45"/>
    <w:rsid w:val="00A304E9"/>
    <w:rsid w:val="00B96F64"/>
    <w:rsid w:val="00BE5839"/>
    <w:rsid w:val="00D332DE"/>
    <w:rsid w:val="00EF461F"/>
    <w:rsid w:val="00FA3FDD"/>
    <w:rsid w:val="28EB769A"/>
    <w:rsid w:val="486A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pl-PL" w:eastAsia="pl-PL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2">
    <w:name w:val="Table Grid"/>
    <w:basedOn w:val="9"/>
    <w:uiPriority w:val="39"/>
    <w:pPr>
      <w:spacing w:after="0" w:line="240" w:lineRule="auto"/>
    </w:pPr>
    <w:rPr>
      <w:rFonts w:ascii="Times New Roman" w:hAnsi="Times New Roman" w:eastAsiaTheme="minorHAnsi" w:cstheme="minorBidi"/>
      <w:sz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3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4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_Style 12"/>
    <w:basedOn w:val="14"/>
    <w:qFormat/>
    <w:uiPriority w:val="0"/>
    <w:tblPr>
      <w:tblCellMar>
        <w:left w:w="115" w:type="dxa"/>
        <w:right w:w="115" w:type="dxa"/>
      </w:tblCellMar>
    </w:tblPr>
  </w:style>
  <w:style w:type="paragraph" w:styleId="16">
    <w:name w:val="List Paragraph"/>
    <w:basedOn w:val="1"/>
    <w:qFormat/>
    <w:uiPriority w:val="34"/>
    <w:pPr>
      <w:ind w:left="720"/>
      <w:contextualSpacing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j/x1dMiZMuer+yiWQrVc/MjT2w==">AMUW2mVjfHnSrfILJWqcMbUGm2qtGxVSrVVQr1UnRaVlO5rDATFC4v1UbbfL0s552XOja/G0GqgUYUyJ45r2eDd5Y+BGJIX6Wu+BnvRZBEzBZW45f/yS06Y=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1606</Words>
  <Characters>9638</Characters>
  <Lines>80</Lines>
  <Paragraphs>22</Paragraphs>
  <TotalTime>12</TotalTime>
  <ScaleCrop>false</ScaleCrop>
  <LinksUpToDate>false</LinksUpToDate>
  <CharactersWithSpaces>11222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2023-09-22T10:52:00Z</dcterms:created>
  <dc:creator>ULA</dc:creator>
  <cp:lastModifiedBy>Artur Pocztowski</cp:lastModifiedBy>
  <dcterms:modified xsi:type="dcterms:W3CDTF">2025-09-23T17:15:59Z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1045-12.2.0.22549</vt:lpwstr>
  </property>
  <property fmtid="{D5CDD505-2E9C-101B-9397-08002B2CF9AE}" pid="3" name="ICV">
    <vt:lpwstr>91D2E08F84F94757A6CEB89D4F104CD3_12</vt:lpwstr>
  </property>
</Properties>
</file>